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89" w:rsidRPr="00947B89" w:rsidRDefault="00947B89" w:rsidP="00947B8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947B8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Щанова</w:t>
      </w:r>
      <w:proofErr w:type="spellEnd"/>
      <w:r w:rsidRPr="0094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</w:t>
      </w:r>
    </w:p>
    <w:p w:rsidR="00947B89" w:rsidRPr="00947B89" w:rsidRDefault="00947B89" w:rsidP="00947B8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947B89" w:rsidRPr="00947B89" w:rsidRDefault="00947B89" w:rsidP="00947B8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"Новопоселковская СОШ имени И. В. Першутова»,</w:t>
      </w:r>
    </w:p>
    <w:p w:rsidR="00947B89" w:rsidRPr="00947B89" w:rsidRDefault="00947B89" w:rsidP="00947B8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Новый, Ковровский район,  Владимирская область</w:t>
      </w:r>
    </w:p>
    <w:p w:rsidR="00947B89" w:rsidRDefault="00947B89" w:rsidP="00295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455" w:rsidRPr="00985455" w:rsidRDefault="00987C9C" w:rsidP="00EB59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55">
        <w:rPr>
          <w:rFonts w:ascii="Times New Roman" w:hAnsi="Times New Roman" w:cs="Times New Roman"/>
          <w:b/>
          <w:sz w:val="28"/>
          <w:szCs w:val="28"/>
        </w:rPr>
        <w:t>Веб-</w:t>
      </w:r>
      <w:proofErr w:type="spellStart"/>
      <w:r w:rsidRPr="0098545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854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85455">
        <w:rPr>
          <w:rFonts w:ascii="Times New Roman" w:hAnsi="Times New Roman" w:cs="Times New Roman"/>
          <w:b/>
          <w:sz w:val="28"/>
          <w:szCs w:val="28"/>
        </w:rPr>
        <w:t>геймифицированной</w:t>
      </w:r>
      <w:proofErr w:type="spellEnd"/>
      <w:r w:rsidRPr="00985455">
        <w:rPr>
          <w:rFonts w:ascii="Times New Roman" w:hAnsi="Times New Roman" w:cs="Times New Roman"/>
          <w:b/>
          <w:sz w:val="28"/>
          <w:szCs w:val="28"/>
        </w:rPr>
        <w:t xml:space="preserve"> системы обучения</w:t>
      </w:r>
    </w:p>
    <w:p w:rsidR="00EB591D" w:rsidRPr="00EB591D" w:rsidRDefault="00987C9C" w:rsidP="00EB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85455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EB59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5455">
        <w:rPr>
          <w:rFonts w:ascii="Times New Roman" w:hAnsi="Times New Roman" w:cs="Times New Roman"/>
          <w:b/>
          <w:sz w:val="28"/>
          <w:szCs w:val="28"/>
        </w:rPr>
        <w:t>языку</w:t>
      </w:r>
      <w:r w:rsidR="00EB591D" w:rsidRPr="00EB59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12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“A Literary Tou</w:t>
      </w:r>
      <w:r w:rsidR="00EB591D" w:rsidRPr="00EB59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612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ar</w:t>
      </w:r>
      <w:r w:rsidR="00EB591D" w:rsidRPr="00EB59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ound Great Britain”</w:t>
      </w:r>
      <w:r w:rsidR="00EB59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/</w:t>
      </w:r>
    </w:p>
    <w:p w:rsidR="00EB591D" w:rsidRPr="00791F69" w:rsidRDefault="00EB591D" w:rsidP="00EB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EB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ературный тур по Великобритании</w:t>
      </w:r>
      <w:r w:rsidRPr="0079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985455" w:rsidRPr="00791F69" w:rsidRDefault="00985455" w:rsidP="00947B89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95FA5" w:rsidRPr="007D4FFB" w:rsidRDefault="002D494C" w:rsidP="007D4F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295FA5" w:rsidRPr="0098545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Адрес веб-квеста в сети Интернет</w:t>
        </w:r>
      </w:hyperlink>
      <w:r w:rsidR="00295FA5" w:rsidRPr="009854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95FA5" w:rsidRPr="00985455">
        <w:rPr>
          <w:rFonts w:ascii="Times New Roman" w:hAnsi="Times New Roman" w:cs="Times New Roman"/>
          <w:sz w:val="28"/>
          <w:szCs w:val="28"/>
          <w:lang w:eastAsia="ru-RU"/>
        </w:rPr>
        <w:t xml:space="preserve"> https://docs.google.com/drawings/d/1ZX6ufMlWEgmr_6NcdA6JkQLyNJ7a7fiS1P2l8vHHV9k/edit</w:t>
      </w:r>
    </w:p>
    <w:p w:rsidR="00295FA5" w:rsidRPr="007D4FFB" w:rsidRDefault="009027FD" w:rsidP="000D64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предметы</w:t>
      </w:r>
      <w:r w:rsidRPr="009854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английский язык, литература, информатика</w:t>
      </w:r>
      <w:r w:rsidR="00BC5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ИКТ</w:t>
      </w:r>
      <w:r w:rsidRPr="009854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география</w:t>
      </w:r>
    </w:p>
    <w:p w:rsidR="00295FA5" w:rsidRPr="007D4FFB" w:rsidRDefault="009027FD" w:rsidP="000D64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</w:t>
      </w:r>
      <w:r w:rsidRPr="009854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7-11</w:t>
      </w:r>
    </w:p>
    <w:p w:rsidR="00BC59B7" w:rsidRDefault="00295FA5" w:rsidP="000D64F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веб-</w:t>
      </w:r>
      <w:proofErr w:type="spellStart"/>
      <w:r w:rsidRPr="009854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  <w:r w:rsidRPr="009854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английский</w:t>
      </w:r>
    </w:p>
    <w:p w:rsidR="00BC59B7" w:rsidRDefault="00BC59B7" w:rsidP="000D64F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59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веб-</w:t>
      </w:r>
      <w:proofErr w:type="spellStart"/>
      <w:r w:rsidRPr="00BC59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соответствии с 6-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C5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моделью дизайна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геймифицированных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 Кевина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Вербаха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Дэна Хантера)</w:t>
      </w:r>
    </w:p>
    <w:p w:rsidR="00BC59B7" w:rsidRDefault="00BC59B7" w:rsidP="000D64F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59B7" w:rsidRPr="00BC59B7" w:rsidRDefault="00BC59B7" w:rsidP="000D64F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59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Цель и задачи веб-</w:t>
      </w:r>
      <w:proofErr w:type="spellStart"/>
      <w:r w:rsidRPr="00BC59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квеста</w:t>
      </w:r>
      <w:proofErr w:type="spellEnd"/>
    </w:p>
    <w:p w:rsidR="00BC59B7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веб-</w:t>
      </w:r>
      <w:proofErr w:type="spellStart"/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условий для формирования образовательных компетенций (коммуникативной, информационной, рефлексивной) </w:t>
      </w:r>
      <w:r w:rsidR="009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7 - 11 классов в предметной области “Английский язык” по теме “Литературная Великобритания”</w:t>
      </w: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задачи, направленные на достижение личностных результатов обучения:</w:t>
      </w:r>
    </w:p>
    <w:p w:rsidR="00BC59B7" w:rsidRPr="00985455" w:rsidRDefault="00BC59B7" w:rsidP="000D64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изучению английского языка</w:t>
      </w:r>
    </w:p>
    <w:p w:rsidR="00BC59B7" w:rsidRPr="00985455" w:rsidRDefault="00BC59B7" w:rsidP="000D64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к саморазвитию, самообучению и самоорганизации</w:t>
      </w:r>
    </w:p>
    <w:p w:rsidR="00BC59B7" w:rsidRPr="00985455" w:rsidRDefault="00BC59B7" w:rsidP="000D64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креативного потенциала обучающихся (дизайн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тизера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-трейлера)</w:t>
      </w:r>
    </w:p>
    <w:p w:rsidR="00BC59B7" w:rsidRPr="00985455" w:rsidRDefault="00BC59B7" w:rsidP="000D64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социокультурным особенностям Великобритании</w:t>
      </w: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задачи, направленные на достижение метапредметных результатов обучения:</w:t>
      </w:r>
    </w:p>
    <w:p w:rsidR="00BC59B7" w:rsidRPr="00985455" w:rsidRDefault="00BC59B7" w:rsidP="000D64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осуществлять информационный веб-поиск, умение структурировать, проводить анализ найденной информации</w:t>
      </w:r>
    </w:p>
    <w:p w:rsidR="00BC59B7" w:rsidRPr="00985455" w:rsidRDefault="00BC59B7" w:rsidP="000D64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активно использовать средства ИКТ для решения коммуникативных и познавательных задач</w:t>
      </w:r>
    </w:p>
    <w:p w:rsidR="00BC59B7" w:rsidRPr="00985455" w:rsidRDefault="00BC59B7" w:rsidP="000D64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принимать и сохранять учебную задачу</w:t>
      </w:r>
    </w:p>
    <w:p w:rsidR="00BC59B7" w:rsidRPr="00985455" w:rsidRDefault="00BC59B7" w:rsidP="000D64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оценивать свою работу</w:t>
      </w:r>
    </w:p>
    <w:p w:rsidR="00BC59B7" w:rsidRPr="00985455" w:rsidRDefault="00BC59B7" w:rsidP="000D64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способности к рефлексии своей деятельности</w:t>
      </w:r>
    </w:p>
    <w:p w:rsidR="00BC59B7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задачи, направленные на достижение предметных результатов обучения:</w:t>
      </w: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Речевая компетенция:</w:t>
      </w:r>
    </w:p>
    <w:p w:rsidR="00BC59B7" w:rsidRPr="00985455" w:rsidRDefault="00BC59B7" w:rsidP="000D64F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просмотрового чтения и чтения с целью извлечения конкретной информации по теме “Литературная Великобритания”</w:t>
      </w:r>
    </w:p>
    <w:p w:rsidR="00BC59B7" w:rsidRPr="00985455" w:rsidRDefault="00BC59B7" w:rsidP="000D64F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навыка письменной речи по теме “Литературная Великобритания” (создание текста к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тизеру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-трейлеру)</w:t>
      </w:r>
    </w:p>
    <w:p w:rsidR="00BC59B7" w:rsidRPr="00985455" w:rsidRDefault="00BC59B7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Языковая компетенция:</w:t>
      </w:r>
    </w:p>
    <w:p w:rsidR="00BC59B7" w:rsidRPr="00985455" w:rsidRDefault="00BC59B7" w:rsidP="000D64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словарного запаса по теме “Литературная Великобритания”</w:t>
      </w:r>
    </w:p>
    <w:p w:rsidR="0087287D" w:rsidRDefault="0087287D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7FD" w:rsidRPr="00985455" w:rsidRDefault="000D64FD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027FD"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веб-</w:t>
      </w:r>
      <w:proofErr w:type="spellStart"/>
      <w:r w:rsidR="009027FD"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</w:p>
    <w:p w:rsidR="009027FD" w:rsidRDefault="000D64FD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0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7-11 классов, проявляющих интер</w:t>
      </w:r>
      <w:r w:rsidR="00A41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изучению английского языка, а также имеющих навыки работы с компьютером</w:t>
      </w:r>
      <w:r w:rsidR="00C8065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электронной почты, таких онлайн-ресурсов</w:t>
      </w:r>
      <w:r w:rsidR="000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091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0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-документы, </w:t>
      </w:r>
      <w:proofErr w:type="spellStart"/>
      <w:r w:rsidR="00091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Kizoa</w:t>
      </w:r>
      <w:proofErr w:type="spellEnd"/>
      <w:r w:rsidR="00091A75" w:rsidRPr="000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 кроссвордов</w:t>
      </w:r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онлайн-доска </w:t>
      </w:r>
      <w:proofErr w:type="spellStart"/>
      <w:r w:rsidR="00685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Linoit</w:t>
      </w:r>
      <w:proofErr w:type="spellEnd"/>
      <w:r w:rsidR="0009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веб-</w:t>
      </w:r>
      <w:proofErr w:type="spellStart"/>
      <w:r w:rsidR="000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0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также уметь организовывать регулярную самостоятельную работу по выполнению заданий.</w:t>
      </w:r>
    </w:p>
    <w:p w:rsidR="00091A75" w:rsidRDefault="00091A75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75" w:rsidRPr="00466A9B" w:rsidRDefault="00091A75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Целевое поведение участников веб-</w:t>
      </w:r>
      <w:proofErr w:type="spellStart"/>
      <w:r w:rsidRPr="0046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</w:p>
    <w:p w:rsidR="00552265" w:rsidRPr="00F9546F" w:rsidRDefault="00552265" w:rsidP="0055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платформе, созданной на основе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-рисунка.</w:t>
      </w:r>
    </w:p>
    <w:p w:rsidR="00091A75" w:rsidRDefault="00466A9B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участие в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регулярно посещают его страницу в сети Интернет, </w:t>
      </w:r>
      <w:r w:rsidR="000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анкеты,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задания этапов, следуя пошаговым</w:t>
      </w:r>
      <w:r w:rsidR="000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инструкциям, задают вопросы и высказывают свои  предложения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«Обсуждение», </w:t>
      </w:r>
      <w:r w:rsidR="000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пожелания</w:t>
      </w:r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участникам веб-</w:t>
      </w:r>
      <w:proofErr w:type="spellStart"/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онлайн-доске </w:t>
      </w:r>
      <w:proofErr w:type="spellStart"/>
      <w:r w:rsidR="00685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Linoit</w:t>
      </w:r>
      <w:proofErr w:type="spellEnd"/>
      <w:r w:rsidR="0068587E" w:rsidRP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новостной лентой.</w:t>
      </w:r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видов деятельности участников веб-</w:t>
      </w:r>
      <w:proofErr w:type="spellStart"/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также самооценка итогового продукта (</w:t>
      </w:r>
      <w:proofErr w:type="spellStart"/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тизера</w:t>
      </w:r>
      <w:proofErr w:type="spellEnd"/>
      <w:r w:rsidR="0068587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-трейлера) в соответствии с предложенными критериями.</w:t>
      </w:r>
    </w:p>
    <w:p w:rsidR="0068587E" w:rsidRDefault="0068587E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7E" w:rsidRDefault="0068587E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Циклы активности веб-</w:t>
      </w:r>
      <w:proofErr w:type="spellStart"/>
      <w:r w:rsidRPr="00F95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</w:p>
    <w:p w:rsidR="007D4FFB" w:rsidRDefault="007D4FFB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7D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D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два цикла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построенные на основе нарратива: цикл вовлечения в игру и цикл продвижения вперёд. В соответствии с игровым сценарием участникам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выступить в роли сотрудников </w:t>
      </w:r>
      <w:r w:rsidR="009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виртуального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Британского Туристического Аген</w:t>
      </w:r>
      <w:r w:rsidR="00CA67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</w:t>
      </w:r>
      <w:proofErr w:type="spellStart"/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тизер</w:t>
      </w:r>
      <w:proofErr w:type="spellEnd"/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-трейлер своего литературного тура по Великобритании</w:t>
      </w:r>
      <w:r w:rsidR="0087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87D" w:rsidRDefault="0087287D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 вовлечения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как подготовительный этап: участники регистрируются в </w:t>
      </w:r>
      <w:hyperlink r:id="rId7" w:anchor="gid=0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продвижения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изучают </w:t>
      </w:r>
      <w:hyperlink r:id="rId8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безопасного поведения в Интернете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заполняют </w:t>
      </w:r>
      <w:hyperlink r:id="rId9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входную анкету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7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принимают </w:t>
      </w:r>
      <w:hyperlink r:id="rId10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работы в виртуальном филиале Британского Туристического Аген</w:t>
        </w:r>
        <w:r w:rsidR="00791F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C3" w:rsidRDefault="00CF765E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Цикл продвижения вперёд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условно разделить на два блока. </w:t>
      </w:r>
    </w:p>
    <w:p w:rsidR="00CF765E" w:rsidRDefault="00CF765E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блок предполагает прохождение трёх промежуточных этапов («Знаменитые писатели», «Волшебные места», «Интересные достопримечательности»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ходе которых участники </w:t>
      </w:r>
      <w:r w:rsidR="002E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накапливают материал по теме «Литературная Великобритания», необходимый для выполнения итогового задания</w:t>
      </w:r>
      <w:r w:rsidR="00C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веб-квеста</w:t>
      </w:r>
      <w:r w:rsidR="002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фрагменты ключевой фразы, </w:t>
      </w:r>
      <w:r w:rsidR="0009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секретов </w:t>
      </w:r>
      <w:r w:rsidR="002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</w:t>
      </w:r>
      <w:proofErr w:type="spellStart"/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тизера</w:t>
      </w:r>
      <w:proofErr w:type="spellEnd"/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Brevity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soul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Shakespeare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0E5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Hamlet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 / 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– сестра таланта.</w:t>
      </w:r>
      <w:r w:rsidR="000E5E76" w:rsidRP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 «Гамлет»)</w:t>
      </w:r>
      <w:r w:rsidR="00093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составления ключевой фразы обладает мощным мотивирующим потенциалом.</w:t>
      </w:r>
    </w:p>
    <w:p w:rsidR="000933C3" w:rsidRDefault="000933C3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hyperlink r:id="rId11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«Знаменитые писатели»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изучают информацию о Чарльзе Диккенсе, Уильяме Шекспире,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Роальде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Дале, устанавливают </w:t>
      </w:r>
      <w:hyperlink r:id="rId12" w:history="1">
        <w:r w:rsidRPr="00F35B7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фактами из жизни писателей с их портретами и получают на свой адрес электронной почты первый фрагмент ключевой фразы</w:t>
      </w:r>
      <w:r w:rsidR="00F3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обладателем первого фрагмента ключевой фразы, обучающиеся должны набрать как минимум 10 из 15 возможных баллов за правильное выполнение задания.</w:t>
      </w:r>
      <w:r w:rsidR="00ED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B76" w:rsidRDefault="00F35B76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</w:t>
      </w:r>
      <w:hyperlink r:id="rId13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«Волшебные места»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Лондоне,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Грэйт-Миссенден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Стратфорд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Эйвоне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</w:t>
      </w:r>
      <w:hyperlink r:id="rId14" w:history="1">
        <w:r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викторины</w:t>
        </w:r>
      </w:hyperlink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“Добро пожаловать в Лондон,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Грэйт-Миссенден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Стратфо</w:t>
      </w:r>
      <w:r w:rsidR="009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proofErr w:type="spellEnd"/>
      <w:r w:rsidR="009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</w:t>
      </w:r>
      <w:proofErr w:type="spellStart"/>
      <w:r w:rsidR="009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Эйвоне</w:t>
      </w:r>
      <w:proofErr w:type="spellEnd"/>
      <w:r w:rsidR="009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фрагмент ключевой фразы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обладателем второго фрагмента ключевой фразы, обучающиеся должны набрать как минимум 6 из 10 возможных баллов за правильное выполнение задания.</w:t>
      </w:r>
    </w:p>
    <w:p w:rsidR="004C1840" w:rsidRDefault="00994143" w:rsidP="0099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</w:t>
      </w:r>
      <w:hyperlink r:id="rId15" w:history="1">
        <w:r w:rsidRPr="0099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«Интересные достопримечательности»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Музее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Роальда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Даля в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Грэйт-Миссендене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Музее Чарльза Диккенса и “Шекспировском театре “Глобус” в Лондоне, о “Месте рождения Шекспира” в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Стратфорд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Эйвоне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адывают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кроссворд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Literary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получают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фрагмент ключевой фразы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обладателем третьего фрагмента ключевой фразы, обучающиеся должны набрать как минимум 5 из 9 возможных баллов за правильное выполнение задания.</w:t>
      </w:r>
      <w:r w:rsidR="004C1840" w:rsidRPr="004C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143" w:rsidRDefault="004C1840" w:rsidP="0099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не набирает нужное для получения фрагмента ключевой фразы количество баллов на промежуточных этапах, он работает над допущенными ошибками и выполняет задание повторно. Лишь наличие фрагмента ключевой фразы обеспечивает переход к последующему этапу. При этом полученное при каждой очередной попытке количество баллов вычитается из общей суммы.</w:t>
      </w:r>
    </w:p>
    <w:p w:rsidR="00994143" w:rsidRDefault="00A9247B" w:rsidP="000D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</w:t>
      </w:r>
      <w:r w:rsidR="009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продвижения вперёд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ключевую фразу и размещают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в </w:t>
      </w:r>
      <w:hyperlink r:id="rId17" w:history="1">
        <w:r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форме</w:t>
        </w:r>
      </w:hyperlink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создают итоговый продукт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литературного тура по Великобритании для Брит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анского Туристического </w:t>
      </w:r>
      <w:r w:rsidR="00CA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обучающиеся оценивают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18" w:history="1">
        <w:r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критериями оценивания</w:t>
        </w:r>
      </w:hyperlink>
      <w:r w:rsidR="00CA6717" w:rsidRPr="00CA6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A6717" w:rsidRDefault="00CA6717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также этап рефлексии, в ходе которого обучающиеся отвечают 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 </w:t>
      </w:r>
      <w:hyperlink r:id="rId19" w:history="1">
        <w:r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анкеты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размещают свои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пожелания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веб-</w:t>
      </w:r>
      <w:proofErr w:type="spellStart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98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коллективной стенгазете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E34" w:rsidRDefault="008A5E34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заданий в таблице продвижения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выставляются баллы, в соответствии с которыми выстраивается </w:t>
      </w:r>
      <w:r w:rsidR="006F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рейтинг игроков по итогам прохождения каждого из этапов веб-</w:t>
      </w:r>
      <w:proofErr w:type="spellStart"/>
      <w:r w:rsidR="006F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6F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превращает игру в интересное соревнование.</w:t>
      </w:r>
    </w:p>
    <w:p w:rsidR="006F58E7" w:rsidRDefault="006F58E7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также скорость выполнения заданий. Игрок, первым выполнивший задание, награждается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«Золотое перо», который приносит ему один дополнительный балл.</w:t>
      </w:r>
    </w:p>
    <w:p w:rsidR="006F58E7" w:rsidRDefault="006F58E7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участникам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 сюжету являются сотрудниками Британского Туристического Агентства</w:t>
      </w:r>
      <w:r w:rsidR="0098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предоставляется возможность продвигаться по «служебной лестнице».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11B" w:rsidRPr="0098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набравший 18-32 балла, становится помощником менеджера по туризму. Сотрудник, набравший, 33-45 баллов, становится менеджером по туризму. Сотрудник, набравший 46 и более баллов, получает должность "ведущий менеджер по туризму".</w:t>
      </w:r>
    </w:p>
    <w:p w:rsidR="00AE5731" w:rsidRDefault="00AE5731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получают также статусы победителя, призёра, лауреата, участника.</w:t>
      </w:r>
    </w:p>
    <w:p w:rsidR="0098711B" w:rsidRDefault="0098711B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1B" w:rsidRPr="005D32AC" w:rsidRDefault="0098711B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Создание атмосферы </w:t>
      </w:r>
      <w:r w:rsidR="005D32AC" w:rsidRPr="005D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забавы, получения </w:t>
      </w:r>
      <w:r w:rsidRPr="005D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удовольствия</w:t>
      </w:r>
      <w:r w:rsidR="005D32AC" w:rsidRPr="005D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32AC" w:rsidRDefault="005D32AC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Атмосфера забавы и получения удовольствия создаётся разными способами: участники совмещают приятное с полезным, создавая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-трейлер, </w:t>
      </w:r>
      <w:r w:rsidR="0090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удовольствие от общения, а также высказывая пожелания удачи друг другу в коллективной стенгазете, испытывают чувство удовлетворения, преодолевая языковые трудности, полны азарта, добывая фрагменты ключевой фразы.</w:t>
      </w:r>
    </w:p>
    <w:p w:rsidR="00903BC8" w:rsidRDefault="00903BC8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BC8" w:rsidRPr="00ED1CFE" w:rsidRDefault="00903BC8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Используемые инструменты</w:t>
      </w:r>
    </w:p>
    <w:p w:rsidR="00ED1CFE" w:rsidRDefault="00903BC8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инструменты</w:t>
      </w:r>
      <w:r w:rsidR="00ED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BC8" w:rsidRDefault="007C6D50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динамики</w:t>
      </w:r>
      <w:r w:rsidR="00ED1CFE" w:rsidRPr="007C6D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ED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(соблюдение правил работы в виртуальном филиале Британского Туристического Аген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перехода к следующему этапу без получения фрагмента ключевой фразы), эмоции (общение, радость успеха), нарратив </w:t>
      </w:r>
      <w:r w:rsidR="0034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(создание сюжета о Британском Туристическом Агентстве), прогресс (продвижение по «служебной лестнице»), взаимоотношения (предложения друг другу на страничке «Обсуждение», пожелания на онлайн-доске);</w:t>
      </w:r>
    </w:p>
    <w:p w:rsidR="003456A7" w:rsidRDefault="003456A7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механики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соревнование</w:t>
      </w:r>
      <w:r w:rsidR="00AE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(игроки соревнуются за звание победителя), обратная связь (</w:t>
      </w:r>
      <w:proofErr w:type="spellStart"/>
      <w:r w:rsidR="00AE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лидерборд</w:t>
      </w:r>
      <w:proofErr w:type="spellEnd"/>
      <w:r w:rsidR="00AE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общение на странице «Обсуждение»), </w:t>
      </w:r>
      <w:r w:rsidR="003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(должности, </w:t>
      </w:r>
      <w:proofErr w:type="spellStart"/>
      <w:r w:rsidR="003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="003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накопление ресурсов (фрагментов ключевой фразы для разгадывания секрета успешного </w:t>
      </w:r>
      <w:proofErr w:type="spellStart"/>
      <w:r w:rsidR="003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тизера</w:t>
      </w:r>
      <w:proofErr w:type="spellEnd"/>
      <w:r w:rsidR="003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состояние, определяющее, победу (при каждом получении фрагмента ключевой фразы);</w:t>
      </w:r>
    </w:p>
    <w:p w:rsidR="00314D69" w:rsidRPr="000E5E76" w:rsidRDefault="00314D69" w:rsidP="00CA6717">
      <w:pPr>
        <w:tabs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достижения (повышение уровня знаний по английскому языку и британской литературе),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-трейлера,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CFE" w:rsidRDefault="00ED1CFE" w:rsidP="00902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7FD" w:rsidRPr="00985455" w:rsidRDefault="009027FD" w:rsidP="009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оценивания продуктов деятельности:</w:t>
      </w:r>
    </w:p>
    <w:p w:rsidR="009027FD" w:rsidRPr="00985455" w:rsidRDefault="002D494C" w:rsidP="009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9027FD"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Входная анкета</w:t>
        </w:r>
      </w:hyperlink>
    </w:p>
    <w:p w:rsidR="009027FD" w:rsidRPr="00985455" w:rsidRDefault="002D494C" w:rsidP="009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9027FD"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Критерии оценивания заданий веб-</w:t>
        </w:r>
        <w:proofErr w:type="spellStart"/>
        <w:r w:rsidR="009027FD"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квеста</w:t>
        </w:r>
        <w:proofErr w:type="spellEnd"/>
      </w:hyperlink>
    </w:p>
    <w:p w:rsidR="009027FD" w:rsidRPr="00985455" w:rsidRDefault="002D494C" w:rsidP="009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9027FD"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Рефлексия участников веб-</w:t>
        </w:r>
        <w:proofErr w:type="spellStart"/>
        <w:r w:rsidR="009027FD" w:rsidRPr="009854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квеста</w:t>
        </w:r>
        <w:proofErr w:type="spellEnd"/>
      </w:hyperlink>
    </w:p>
    <w:p w:rsidR="009027FD" w:rsidRPr="00985455" w:rsidRDefault="009027FD" w:rsidP="009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FD" w:rsidRPr="00985455" w:rsidRDefault="009027FD" w:rsidP="009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информационных ресурсов: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691"/>
      </w:tblGrid>
      <w:tr w:rsidR="009027FD" w:rsidRPr="00985455" w:rsidTr="000D25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Правила безопасного поведения в Интернете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The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British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Tourist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Authority</w:t>
              </w:r>
              <w:proofErr w:type="spellEnd"/>
            </w:hyperlink>
          </w:p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7FD" w:rsidRPr="00612FF5" w:rsidTr="000D25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1. Знаменитые писатели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Charles Dickens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6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William Shakespeare</w:t>
              </w:r>
            </w:hyperlink>
          </w:p>
          <w:p w:rsidR="009027FD" w:rsidRPr="00985455" w:rsidRDefault="002D494C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7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Roald Dahl</w:t>
              </w:r>
            </w:hyperlink>
          </w:p>
        </w:tc>
      </w:tr>
      <w:tr w:rsidR="009027FD" w:rsidRPr="00612FF5" w:rsidTr="000D25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2. Волшебные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Stratford-upon-Avon: </w:t>
            </w:r>
            <w:hyperlink r:id="rId28" w:history="1"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ссылка</w:t>
              </w:r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 xml:space="preserve"> 1</w:t>
              </w:r>
            </w:hyperlink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hyperlink r:id="rId29" w:history="1"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ссылка</w:t>
              </w:r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 xml:space="preserve"> 2</w:t>
              </w:r>
            </w:hyperlink>
          </w:p>
          <w:p w:rsidR="009027FD" w:rsidRPr="00985455" w:rsidRDefault="009027FD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London: </w:t>
            </w:r>
            <w:hyperlink r:id="rId30" w:history="1"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ссылка</w:t>
              </w:r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 xml:space="preserve"> 1</w:t>
              </w:r>
            </w:hyperlink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hyperlink r:id="rId31" w:history="1"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ссылка</w:t>
              </w:r>
              <w:r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 xml:space="preserve"> 2</w:t>
              </w:r>
            </w:hyperlink>
          </w:p>
          <w:p w:rsidR="009027FD" w:rsidRPr="00985455" w:rsidRDefault="002D494C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2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Great Missenden</w:t>
              </w:r>
            </w:hyperlink>
          </w:p>
        </w:tc>
      </w:tr>
      <w:tr w:rsidR="009027FD" w:rsidRPr="00612FF5" w:rsidTr="000D25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3. Интересные достопримечательности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3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The Charles Dickens Museum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4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The Roald Dahl Museum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5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William Shakespeare’s birthplace</w:t>
              </w:r>
            </w:hyperlink>
          </w:p>
          <w:p w:rsidR="009027FD" w:rsidRPr="00985455" w:rsidRDefault="002D494C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6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 w:eastAsia="ru-RU"/>
                </w:rPr>
                <w:t>The Globe Theatre</w:t>
              </w:r>
            </w:hyperlink>
          </w:p>
        </w:tc>
      </w:tr>
      <w:tr w:rsidR="009027FD" w:rsidRPr="00985455" w:rsidTr="000D25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Заключительный этап. </w:t>
            </w:r>
          </w:p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Знакомьтесь: мой </w:t>
            </w:r>
            <w:proofErr w:type="spellStart"/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тизер</w:t>
            </w:r>
            <w:proofErr w:type="spellEnd"/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Тизер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-трейлер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Советы по созданию </w:t>
              </w:r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тизер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-трейлера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Тизер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“Лев, колдунья и платяной шкаф”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Тизер</w:t>
              </w:r>
              <w:proofErr w:type="spellEnd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“Музей Чарльза Диккенса”</w:t>
              </w:r>
            </w:hyperlink>
          </w:p>
          <w:p w:rsidR="009027FD" w:rsidRPr="00985455" w:rsidRDefault="002D494C" w:rsidP="009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anchor="more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Работа в сервисе </w:t>
              </w:r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Kizoa</w:t>
              </w:r>
              <w:proofErr w:type="spellEnd"/>
            </w:hyperlink>
          </w:p>
          <w:p w:rsidR="009027FD" w:rsidRPr="00985455" w:rsidRDefault="002D494C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Как обрезать длинную ссылку?</w:t>
              </w:r>
            </w:hyperlink>
          </w:p>
        </w:tc>
      </w:tr>
      <w:tr w:rsidR="009027FD" w:rsidRPr="00985455" w:rsidTr="000D25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9027FD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FD" w:rsidRPr="00985455" w:rsidRDefault="002D494C" w:rsidP="009027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Работа в сервисе </w:t>
              </w:r>
              <w:proofErr w:type="spellStart"/>
              <w:r w:rsidR="009027FD" w:rsidRPr="009854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Linoit</w:t>
              </w:r>
              <w:proofErr w:type="spellEnd"/>
            </w:hyperlink>
          </w:p>
        </w:tc>
      </w:tr>
    </w:tbl>
    <w:p w:rsidR="005D2D41" w:rsidRPr="00985455" w:rsidRDefault="005D2D41">
      <w:pPr>
        <w:rPr>
          <w:rFonts w:ascii="Times New Roman" w:hAnsi="Times New Roman" w:cs="Times New Roman"/>
          <w:sz w:val="28"/>
          <w:szCs w:val="28"/>
        </w:rPr>
      </w:pPr>
    </w:p>
    <w:sectPr w:rsidR="005D2D41" w:rsidRPr="00985455" w:rsidSect="00947B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4B4F"/>
    <w:multiLevelType w:val="multilevel"/>
    <w:tmpl w:val="B5AC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3237B"/>
    <w:multiLevelType w:val="multilevel"/>
    <w:tmpl w:val="CCD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461E3"/>
    <w:multiLevelType w:val="multilevel"/>
    <w:tmpl w:val="297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22439"/>
    <w:multiLevelType w:val="multilevel"/>
    <w:tmpl w:val="A51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D"/>
    <w:rsid w:val="00002454"/>
    <w:rsid w:val="00091A75"/>
    <w:rsid w:val="000933C3"/>
    <w:rsid w:val="000D2542"/>
    <w:rsid w:val="000D64FD"/>
    <w:rsid w:val="000E5E76"/>
    <w:rsid w:val="00171DC6"/>
    <w:rsid w:val="00295FA5"/>
    <w:rsid w:val="002D494C"/>
    <w:rsid w:val="002E7F3C"/>
    <w:rsid w:val="00314D69"/>
    <w:rsid w:val="003456A7"/>
    <w:rsid w:val="00466A9B"/>
    <w:rsid w:val="004C1840"/>
    <w:rsid w:val="00552265"/>
    <w:rsid w:val="005D2D41"/>
    <w:rsid w:val="005D32AC"/>
    <w:rsid w:val="00612FF5"/>
    <w:rsid w:val="0068587E"/>
    <w:rsid w:val="006F58E7"/>
    <w:rsid w:val="00704131"/>
    <w:rsid w:val="00791F69"/>
    <w:rsid w:val="007C6D50"/>
    <w:rsid w:val="007D4FFB"/>
    <w:rsid w:val="0080364C"/>
    <w:rsid w:val="0087287D"/>
    <w:rsid w:val="008A5E34"/>
    <w:rsid w:val="009027FD"/>
    <w:rsid w:val="00903BC8"/>
    <w:rsid w:val="0091012F"/>
    <w:rsid w:val="00947B89"/>
    <w:rsid w:val="00985455"/>
    <w:rsid w:val="0098711B"/>
    <w:rsid w:val="00987C9C"/>
    <w:rsid w:val="00994143"/>
    <w:rsid w:val="00A41986"/>
    <w:rsid w:val="00A9247B"/>
    <w:rsid w:val="00AE5731"/>
    <w:rsid w:val="00B40560"/>
    <w:rsid w:val="00BC59B7"/>
    <w:rsid w:val="00C8065C"/>
    <w:rsid w:val="00C83331"/>
    <w:rsid w:val="00CA6717"/>
    <w:rsid w:val="00CF765E"/>
    <w:rsid w:val="00D27D92"/>
    <w:rsid w:val="00EB591D"/>
    <w:rsid w:val="00ED1CFE"/>
    <w:rsid w:val="00F35B76"/>
    <w:rsid w:val="00F93B2F"/>
    <w:rsid w:val="00F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56836-C430-4659-9FAA-DF93218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27FD"/>
    <w:rPr>
      <w:color w:val="0000FF"/>
      <w:u w:val="single"/>
    </w:rPr>
  </w:style>
  <w:style w:type="paragraph" w:styleId="a5">
    <w:name w:val="No Spacing"/>
    <w:uiPriority w:val="1"/>
    <w:qFormat/>
    <w:rsid w:val="00947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3YVBOP03Q" TargetMode="External"/><Relationship Id="rId13" Type="http://schemas.openxmlformats.org/officeDocument/2006/relationships/hyperlink" Target="https://docs.google.com/drawings/d/1d5NLVdZFo4Ylsib0hPFLm7zppEjYY5vWByuOQxZk68U/edit" TargetMode="External"/><Relationship Id="rId18" Type="http://schemas.openxmlformats.org/officeDocument/2006/relationships/hyperlink" Target="https://docs.google.com/document/d/1GcoF1O6AixzLYMj_xgIWCQpM0Yj_5i1RXnuUofWybTY/edit" TargetMode="External"/><Relationship Id="rId26" Type="http://schemas.openxmlformats.org/officeDocument/2006/relationships/hyperlink" Target="http://www.biography.com/people/william-shakespeare-9480323" TargetMode="External"/><Relationship Id="rId39" Type="http://schemas.openxmlformats.org/officeDocument/2006/relationships/hyperlink" Target="http://www.kizoa.com/Video-Maker/d23337908k7783586o1l1/teaser-the-lion-the-witch-and-the-wardrobe-by-c-s-lew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GcoF1O6AixzLYMj_xgIWCQpM0Yj_5i1RXnuUofWybTY/edit" TargetMode="External"/><Relationship Id="rId34" Type="http://schemas.openxmlformats.org/officeDocument/2006/relationships/hyperlink" Target="http://www.roalddahl.com/museum" TargetMode="External"/><Relationship Id="rId42" Type="http://schemas.openxmlformats.org/officeDocument/2006/relationships/hyperlink" Target="http://www.youtube.com/watch?v=wh8AEjSRbOU" TargetMode="External"/><Relationship Id="rId7" Type="http://schemas.openxmlformats.org/officeDocument/2006/relationships/hyperlink" Target="https://docs.google.com/spreadsheets/d/1wKs6S3ZWAuaFVkq_kdTtB9QBvLr-lUnyPhq3pY128J8/edit" TargetMode="External"/><Relationship Id="rId12" Type="http://schemas.openxmlformats.org/officeDocument/2006/relationships/hyperlink" Target="https://docs.google.com/drawings/d/1gw58MtFA8HHKJL4HcjMeQDnyl9xDdLnTuWq_HNvSvG8/edit" TargetMode="External"/><Relationship Id="rId17" Type="http://schemas.openxmlformats.org/officeDocument/2006/relationships/hyperlink" Target="https://docs.google.com/forms/d/1Yqmgfbi8ih45Werh29GXCnQT_yjDWOxrV4lLQK_5a_g/viewform" TargetMode="External"/><Relationship Id="rId25" Type="http://schemas.openxmlformats.org/officeDocument/2006/relationships/hyperlink" Target="http://www.bbc.co.uk/history/historic_figures/dickens_charles.shtml" TargetMode="External"/><Relationship Id="rId33" Type="http://schemas.openxmlformats.org/officeDocument/2006/relationships/hyperlink" Target="http://www.dickensmuseum.com/" TargetMode="External"/><Relationship Id="rId38" Type="http://schemas.openxmlformats.org/officeDocument/2006/relationships/hyperlink" Target="https://vimeo.com/blog/post/using-teasers-trailers-to-build-your-aud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zzlecup.com/?guess=0FD1A5BE02ABF9AU" TargetMode="External"/><Relationship Id="rId20" Type="http://schemas.openxmlformats.org/officeDocument/2006/relationships/hyperlink" Target="https://docs.google.com/forms/d/1x2lEHx63X_qaSbd-qhtvJ0o0kpIMjChiKBHVwIQP5N4/viewform" TargetMode="External"/><Relationship Id="rId29" Type="http://schemas.openxmlformats.org/officeDocument/2006/relationships/hyperlink" Target="http://www.shakespeare-country.co.uk/explore/Stratford.aspx" TargetMode="External"/><Relationship Id="rId41" Type="http://schemas.openxmlformats.org/officeDocument/2006/relationships/hyperlink" Target="http://schoolservis.blogspot.ru/2014/10/slideshows-kizo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rawings/d/1ZX6ufMlWEgmr_6NcdA6JkQLyNJ7a7fiS1P2l8vHHV9k/edit" TargetMode="External"/><Relationship Id="rId11" Type="http://schemas.openxmlformats.org/officeDocument/2006/relationships/hyperlink" Target="https://docs.google.com/drawings/d/1gw58MtFA8HHKJL4HcjMeQDnyl9xDdLnTuWq_HNvSvG8/edit" TargetMode="External"/><Relationship Id="rId24" Type="http://schemas.openxmlformats.org/officeDocument/2006/relationships/hyperlink" Target="http://www.visitbritain.com/en/US/" TargetMode="External"/><Relationship Id="rId32" Type="http://schemas.openxmlformats.org/officeDocument/2006/relationships/hyperlink" Target="https://en.wikipedia.org/wiki/Great_Missenden" TargetMode="External"/><Relationship Id="rId37" Type="http://schemas.openxmlformats.org/officeDocument/2006/relationships/hyperlink" Target="https://ru.wikipedia.org/wiki/%D0%A2%D0%B8%D0%B7%D0%B5%D1%80-%D1%82%D1%80%D0%B5%D0%B9%D0%BB%D0%B5%D1%80" TargetMode="External"/><Relationship Id="rId40" Type="http://schemas.openxmlformats.org/officeDocument/2006/relationships/hyperlink" Target="http://www.kizoa.com/Video-Maker/d25518369k6458142o1l1/the-charles-dickens-museu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rawings/d/1zk_edGW_9J29mttvK2o8nDSP1s0elPa4yWufkq7YP3A/edit" TargetMode="External"/><Relationship Id="rId23" Type="http://schemas.openxmlformats.org/officeDocument/2006/relationships/hyperlink" Target="https://www.youtube.com/watch?v=cn3YVBOP03Q" TargetMode="External"/><Relationship Id="rId28" Type="http://schemas.openxmlformats.org/officeDocument/2006/relationships/hyperlink" Target="https://en.wikipedia.org/wiki/Stratford-upon-Avon" TargetMode="External"/><Relationship Id="rId36" Type="http://schemas.openxmlformats.org/officeDocument/2006/relationships/hyperlink" Target="https://en.wikipedia.org/wiki/Globe_Theatre" TargetMode="External"/><Relationship Id="rId10" Type="http://schemas.openxmlformats.org/officeDocument/2006/relationships/hyperlink" Target="https://docs.google.com/forms/d/e/1FAIpQLSduVgisi2X2fbKpMlnn3N66qa4n9P14Rl5ySBzD94V_yTv0xg/viewform" TargetMode="External"/><Relationship Id="rId19" Type="http://schemas.openxmlformats.org/officeDocument/2006/relationships/hyperlink" Target="https://docs.google.com/forms/d/10cEWrIge7BStLR2FPFHcV2l9-vE3xX68O73kJXfSOM0/viewform" TargetMode="External"/><Relationship Id="rId31" Type="http://schemas.openxmlformats.org/officeDocument/2006/relationships/hyperlink" Target="http://www.visitlondon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2lEHx63X_qaSbd-qhtvJ0o0kpIMjChiKBHVwIQP5N4/viewform" TargetMode="External"/><Relationship Id="rId14" Type="http://schemas.openxmlformats.org/officeDocument/2006/relationships/hyperlink" Target="https://docs.google.com/forms/d/1ea8x2fZmTGduRRAECN-Ylzd79wHBmQQYgLbsVZuNAkc/viewform" TargetMode="External"/><Relationship Id="rId22" Type="http://schemas.openxmlformats.org/officeDocument/2006/relationships/hyperlink" Target="https://docs.google.com/forms/d/10cEWrIge7BStLR2FPFHcV2l9-vE3xX68O73kJXfSOM0/viewform" TargetMode="External"/><Relationship Id="rId27" Type="http://schemas.openxmlformats.org/officeDocument/2006/relationships/hyperlink" Target="https://en.wikipedia.org/wiki/Roald_Dahl" TargetMode="External"/><Relationship Id="rId30" Type="http://schemas.openxmlformats.org/officeDocument/2006/relationships/hyperlink" Target="https://en.wikipedia.org/wiki/London" TargetMode="External"/><Relationship Id="rId35" Type="http://schemas.openxmlformats.org/officeDocument/2006/relationships/hyperlink" Target="http://www.shakespeare.org.uk/visit-the-houses/shakespeares-birthplace.html" TargetMode="External"/><Relationship Id="rId43" Type="http://schemas.openxmlformats.org/officeDocument/2006/relationships/hyperlink" Target="http://www.edu54.ru/sites/default/files/upload/2015/04/LINOIT_-_Lino_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48BB-ABBB-4098-8479-64BC95FC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Сафонова Татьяна</cp:lastModifiedBy>
  <cp:revision>2</cp:revision>
  <dcterms:created xsi:type="dcterms:W3CDTF">2020-02-16T19:09:00Z</dcterms:created>
  <dcterms:modified xsi:type="dcterms:W3CDTF">2020-02-16T19:09:00Z</dcterms:modified>
</cp:coreProperties>
</file>